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2B96F" w14:textId="77777777" w:rsidR="00A30082" w:rsidRDefault="00AE3AAC">
      <w:pPr>
        <w:jc w:val="center"/>
      </w:pPr>
      <w:r>
        <w:rPr>
          <w:b/>
          <w:sz w:val="36"/>
          <w:szCs w:val="36"/>
        </w:rPr>
        <w:t>Víc než jen „mikrovlnka“</w:t>
      </w:r>
    </w:p>
    <w:p w14:paraId="7580ABC4" w14:textId="77777777" w:rsidR="00A30082" w:rsidRDefault="00AE3AAC">
      <w:pPr>
        <w:jc w:val="both"/>
        <w:rPr>
          <w:b/>
          <w:bCs/>
        </w:rPr>
      </w:pPr>
      <w:r>
        <w:rPr>
          <w:b/>
          <w:bCs/>
        </w:rPr>
        <w:t xml:space="preserve">Pokud jste si mysleli, že mikrovlnná trouba vás už nemůže ničím překvapit, opak je pravdou. S novinkou značky </w:t>
      </w:r>
      <w:proofErr w:type="spellStart"/>
      <w:r>
        <w:rPr>
          <w:b/>
          <w:bCs/>
        </w:rPr>
        <w:t>Sage</w:t>
      </w:r>
      <w:proofErr w:type="spellEnd"/>
      <w:r>
        <w:rPr>
          <w:b/>
          <w:bCs/>
        </w:rPr>
        <w:t xml:space="preserve">, mikrovlnnou troubou </w:t>
      </w:r>
      <w:proofErr w:type="spellStart"/>
      <w:r>
        <w:rPr>
          <w:b/>
          <w:bCs/>
        </w:rPr>
        <w:t>the</w:t>
      </w:r>
      <w:proofErr w:type="spellEnd"/>
      <w:r>
        <w:rPr>
          <w:b/>
          <w:bCs/>
        </w:rPr>
        <w:t xml:space="preserve"> </w:t>
      </w:r>
      <w:proofErr w:type="spellStart"/>
      <w:r>
        <w:rPr>
          <w:b/>
          <w:bCs/>
        </w:rPr>
        <w:t>Combi</w:t>
      </w:r>
      <w:proofErr w:type="spellEnd"/>
      <w:r>
        <w:rPr>
          <w:b/>
          <w:bCs/>
        </w:rPr>
        <w:t xml:space="preserve"> </w:t>
      </w:r>
      <w:proofErr w:type="spellStart"/>
      <w:r>
        <w:rPr>
          <w:b/>
          <w:bCs/>
        </w:rPr>
        <w:t>Wave</w:t>
      </w:r>
      <w:proofErr w:type="spellEnd"/>
      <w:r>
        <w:rPr>
          <w:b/>
          <w:bCs/>
        </w:rPr>
        <w:t xml:space="preserve"> 3in1, získáte v jediném spotřebiči hned tři a s nimi i spoustu důvodů, pro které si ji zamilujete.</w:t>
      </w:r>
    </w:p>
    <w:p w14:paraId="644A733D" w14:textId="77777777" w:rsidR="00A30082" w:rsidRDefault="00AE3AAC">
      <w:pPr>
        <w:jc w:val="both"/>
        <w:rPr>
          <w:b/>
          <w:bCs/>
        </w:rPr>
      </w:pPr>
      <w:r>
        <w:rPr>
          <w:b/>
          <w:bCs/>
        </w:rPr>
        <w:t>Rychlá příprava různorodých pokrmů</w:t>
      </w:r>
    </w:p>
    <w:p w14:paraId="1733E0E0" w14:textId="77777777" w:rsidR="00A30082" w:rsidRDefault="00AE3AAC">
      <w:pPr>
        <w:jc w:val="both"/>
      </w:pPr>
      <w:r>
        <w:t xml:space="preserve">Dokáže připravit křupavé hranolky, kuřecí pečínku nebo rovnou celé kuře. Snadno zvládne popcorn pro pohodový filmový večer, ugriluje sýrové sendviče, ohřeje polévku nebo příkrm pro vaše malé ratolesti. Možností je mnoho. Mikrovlnná trouba </w:t>
      </w:r>
      <w:proofErr w:type="spellStart"/>
      <w:r>
        <w:t>Sage</w:t>
      </w:r>
      <w:proofErr w:type="spellEnd"/>
      <w:r>
        <w:t xml:space="preserve"> SMO870 </w:t>
      </w:r>
      <w:proofErr w:type="spellStart"/>
      <w:r>
        <w:t>the</w:t>
      </w:r>
      <w:proofErr w:type="spellEnd"/>
      <w:r>
        <w:t xml:space="preserve"> </w:t>
      </w:r>
      <w:proofErr w:type="spellStart"/>
      <w:r>
        <w:t>Combi</w:t>
      </w:r>
      <w:proofErr w:type="spellEnd"/>
      <w:r>
        <w:t xml:space="preserve"> </w:t>
      </w:r>
      <w:proofErr w:type="spellStart"/>
      <w:r>
        <w:t>Wave</w:t>
      </w:r>
      <w:proofErr w:type="spellEnd"/>
      <w:r>
        <w:t xml:space="preserve"> 3in1 kombinuje tři spotřebiče – invertorovou mikrovlnnou troubu, konvekční troubu a horkovzdušnou fritézu, takže na rozdíl od běžné „mikrovlnky“ se stane plnohodnotnou součástí vaší kuchyně. Její technologie a funkce byly navržené tak, abyste i v relativně krátkém čase dokázali servírovat chutné jídlo pro celou rodinu – bez ohledu na to, zda se rozhodnete pro úpravu čerstvého, nebo ho vytáhnete z mrazničky. Funkce Fast </w:t>
      </w:r>
      <w:proofErr w:type="spellStart"/>
      <w:r>
        <w:t>Combi</w:t>
      </w:r>
      <w:proofErr w:type="spellEnd"/>
      <w:r>
        <w:t xml:space="preserve"> využívá střídavě mikrovlnnou přípravu, přípravu v troubě a gril, a díky tomu vždy dosáhne požadované teploty a dokonalých výsledků. </w:t>
      </w:r>
    </w:p>
    <w:p w14:paraId="3C46B290" w14:textId="77777777" w:rsidR="00A30082" w:rsidRDefault="00AE3AAC">
      <w:pPr>
        <w:jc w:val="both"/>
        <w:rPr>
          <w:b/>
          <w:bCs/>
        </w:rPr>
      </w:pPr>
      <w:r>
        <w:rPr>
          <w:b/>
          <w:bCs/>
        </w:rPr>
        <w:t>Vyladěná do posledního detailu</w:t>
      </w:r>
    </w:p>
    <w:p w14:paraId="7F3D1932" w14:textId="77777777" w:rsidR="00A30082" w:rsidRDefault="00AE3AAC">
      <w:pPr>
        <w:jc w:val="both"/>
      </w:pPr>
      <w:r>
        <w:t xml:space="preserve">Mikrovlnná trouba </w:t>
      </w:r>
      <w:proofErr w:type="spellStart"/>
      <w:r>
        <w:t>Sage</w:t>
      </w:r>
      <w:proofErr w:type="spellEnd"/>
      <w:r>
        <w:t xml:space="preserve"> SMO870 využívá na přípravu jídla vždy optimální kombinaci času a teploty. Unikátní systém Element IQ s pěti nezávislými výhřevnými prvky průběžně reguluje tok tepelné energie, a vytváří tak ideální podmínky pro přípravu jednotlivých pokrmů. Pro perfektní prohřátí pokrmů slouží technologie </w:t>
      </w:r>
      <w:proofErr w:type="spellStart"/>
      <w:r>
        <w:t>Power</w:t>
      </w:r>
      <w:proofErr w:type="spellEnd"/>
      <w:r>
        <w:t xml:space="preserve"> </w:t>
      </w:r>
      <w:proofErr w:type="spellStart"/>
      <w:r>
        <w:t>Smoothing</w:t>
      </w:r>
      <w:proofErr w:type="spellEnd"/>
      <w:r>
        <w:t xml:space="preserve"> </w:t>
      </w:r>
      <w:proofErr w:type="spellStart"/>
      <w:r>
        <w:t>Inverter</w:t>
      </w:r>
      <w:proofErr w:type="spellEnd"/>
      <w:r>
        <w:t xml:space="preserve">, která automaticky upraví intenzitu výkonu, tak aby jídlo nebylo na povrchu horké a uvnitř studené. Při rozmrazování potom nehrozí, že část masa bude „uvařená“, zatímco jiná bude stále jako led. </w:t>
      </w:r>
    </w:p>
    <w:p w14:paraId="65FCA007" w14:textId="77777777" w:rsidR="00A30082" w:rsidRDefault="00AE3AAC">
      <w:pPr>
        <w:jc w:val="both"/>
        <w:rPr>
          <w:b/>
          <w:bCs/>
        </w:rPr>
      </w:pPr>
      <w:r>
        <w:rPr>
          <w:b/>
          <w:bCs/>
        </w:rPr>
        <w:t>Sofistikovaně, a přitom jednoduše</w:t>
      </w:r>
    </w:p>
    <w:p w14:paraId="5251B19B" w14:textId="4CB1B85F" w:rsidR="00BF33B5" w:rsidRDefault="00AE3AAC">
      <w:pPr>
        <w:jc w:val="both"/>
      </w:pPr>
      <w:r>
        <w:t xml:space="preserve">Vaření, ohřívání, pečení i rozmrazování usnadní devatenáct přednastavených programů. Mezi předvolbami jsou i praktické funkce, například pro rozpouštění čokolády, změknutí másla či přípravu popcornu. Pokud si chcete vyladit finální výsledek podle sebe, stačí využít funkci A Bit More, která slouží pro přidání času po dokončení přípravy. A když si náhodou rozmyslíte, že s konzumací chcete počkat, jednoduše zvolíte funkci pro udržování teploty.  </w:t>
      </w:r>
      <w:r w:rsidR="00BF33B5">
        <w:t xml:space="preserve">Díky funkci Soft </w:t>
      </w:r>
      <w:proofErr w:type="spellStart"/>
      <w:r w:rsidR="00BF33B5">
        <w:t>Close</w:t>
      </w:r>
      <w:proofErr w:type="spellEnd"/>
      <w:r w:rsidR="00BF33B5">
        <w:t xml:space="preserve"> se dvířka jemně a tiše zavírají. </w:t>
      </w:r>
    </w:p>
    <w:p w14:paraId="1A128C88" w14:textId="01B2200A" w:rsidR="00BF33B5" w:rsidRPr="00BF33B5" w:rsidRDefault="00BF33B5" w:rsidP="00BF33B5">
      <w:pPr>
        <w:jc w:val="both"/>
      </w:pPr>
      <w:r w:rsidRPr="00BF33B5">
        <w:rPr>
          <w:bCs/>
          <w:i/>
          <w:iCs/>
        </w:rPr>
        <w:t xml:space="preserve">Doporučená MOC mikrovlnné trouby </w:t>
      </w:r>
      <w:proofErr w:type="spellStart"/>
      <w:r w:rsidRPr="00BF33B5">
        <w:rPr>
          <w:bCs/>
          <w:i/>
          <w:iCs/>
        </w:rPr>
        <w:t>Sage</w:t>
      </w:r>
      <w:proofErr w:type="spellEnd"/>
      <w:r w:rsidRPr="00BF33B5">
        <w:rPr>
          <w:bCs/>
          <w:i/>
          <w:iCs/>
        </w:rPr>
        <w:t xml:space="preserve"> </w:t>
      </w:r>
      <w:proofErr w:type="spellStart"/>
      <w:r w:rsidRPr="00BF33B5">
        <w:rPr>
          <w:bCs/>
          <w:i/>
          <w:iCs/>
        </w:rPr>
        <w:t>the</w:t>
      </w:r>
      <w:proofErr w:type="spellEnd"/>
      <w:r w:rsidRPr="00BF33B5">
        <w:rPr>
          <w:bCs/>
          <w:i/>
          <w:iCs/>
        </w:rPr>
        <w:t xml:space="preserve"> </w:t>
      </w:r>
      <w:proofErr w:type="spellStart"/>
      <w:r w:rsidRPr="00BF33B5">
        <w:rPr>
          <w:bCs/>
          <w:i/>
          <w:iCs/>
        </w:rPr>
        <w:t>Combi</w:t>
      </w:r>
      <w:proofErr w:type="spellEnd"/>
      <w:r w:rsidRPr="00BF33B5">
        <w:rPr>
          <w:bCs/>
          <w:i/>
          <w:iCs/>
        </w:rPr>
        <w:t xml:space="preserve"> </w:t>
      </w:r>
      <w:proofErr w:type="spellStart"/>
      <w:r w:rsidRPr="00BF33B5">
        <w:rPr>
          <w:bCs/>
          <w:i/>
          <w:iCs/>
        </w:rPr>
        <w:t>Wave</w:t>
      </w:r>
      <w:proofErr w:type="spellEnd"/>
      <w:r w:rsidRPr="00BF33B5">
        <w:rPr>
          <w:bCs/>
          <w:i/>
          <w:iCs/>
        </w:rPr>
        <w:t xml:space="preserve"> 3in1 je 13 990 Kč.</w:t>
      </w:r>
    </w:p>
    <w:p w14:paraId="15F930C9" w14:textId="77777777" w:rsidR="00BF33B5" w:rsidRDefault="00BF33B5">
      <w:pPr>
        <w:jc w:val="both"/>
      </w:pPr>
    </w:p>
    <w:p w14:paraId="67DD4DBE" w14:textId="77777777" w:rsidR="00A30082" w:rsidRDefault="00AE3AAC">
      <w:pPr>
        <w:jc w:val="both"/>
        <w:rPr>
          <w:rFonts w:eastAsia="Times New Roman" w:cstheme="minorHAnsi"/>
          <w:sz w:val="18"/>
          <w:szCs w:val="18"/>
          <w:lang w:eastAsia="cs-CZ"/>
        </w:rPr>
      </w:pPr>
      <w:r>
        <w:rPr>
          <w:rFonts w:eastAsia="Times New Roman" w:cstheme="minorHAnsi"/>
          <w:b/>
          <w:bCs/>
          <w:sz w:val="18"/>
          <w:szCs w:val="18"/>
        </w:rPr>
        <w:t xml:space="preserve">O značce </w:t>
      </w:r>
      <w:proofErr w:type="spellStart"/>
      <w:r>
        <w:rPr>
          <w:rFonts w:eastAsia="Times New Roman" w:cstheme="minorHAnsi"/>
          <w:b/>
          <w:bCs/>
          <w:sz w:val="18"/>
          <w:szCs w:val="18"/>
        </w:rPr>
        <w:t>Sage</w:t>
      </w:r>
      <w:proofErr w:type="spellEnd"/>
      <w:r>
        <w:rPr>
          <w:rFonts w:eastAsia="Times New Roman" w:cstheme="minorHAnsi"/>
          <w:b/>
          <w:bCs/>
          <w:sz w:val="18"/>
          <w:szCs w:val="18"/>
        </w:rPr>
        <w:t xml:space="preserve">: </w:t>
      </w:r>
    </w:p>
    <w:p w14:paraId="2FFC668A" w14:textId="77777777" w:rsidR="00A30082" w:rsidRDefault="00AE3AAC">
      <w:pPr>
        <w:jc w:val="both"/>
        <w:rPr>
          <w:rFonts w:eastAsia="Times New Roman" w:cstheme="minorHAnsi"/>
          <w:sz w:val="18"/>
          <w:szCs w:val="18"/>
          <w:lang w:eastAsia="ar-SA"/>
        </w:rPr>
      </w:pPr>
      <w:proofErr w:type="spellStart"/>
      <w:r>
        <w:rPr>
          <w:rFonts w:eastAsia="Times New Roman" w:cstheme="minorHAnsi"/>
          <w:sz w:val="18"/>
          <w:szCs w:val="18"/>
        </w:rPr>
        <w:t>Sage</w:t>
      </w:r>
      <w:proofErr w:type="spellEnd"/>
      <w:r>
        <w:rPr>
          <w:rFonts w:eastAsia="Times New Roman" w:cstheme="minorHAnsi"/>
          <w:sz w:val="18"/>
          <w:szCs w:val="18"/>
        </w:rPr>
        <w:t xml:space="preserve"> je evropskou značkou společnosti </w:t>
      </w:r>
      <w:proofErr w:type="spellStart"/>
      <w:r>
        <w:rPr>
          <w:rFonts w:eastAsia="Times New Roman" w:cstheme="minorHAnsi"/>
          <w:sz w:val="18"/>
          <w:szCs w:val="18"/>
        </w:rPr>
        <w:t>Breville</w:t>
      </w:r>
      <w:proofErr w:type="spellEnd"/>
      <w:r>
        <w:rPr>
          <w:rFonts w:eastAsia="Times New Roman" w:cstheme="minorHAnsi"/>
          <w:sz w:val="18"/>
          <w:szCs w:val="18"/>
        </w:rPr>
        <w:t xml:space="preserve">, jejíž produkty se prodávají ve více než 50 zemích světa. Australská </w:t>
      </w:r>
      <w:proofErr w:type="spellStart"/>
      <w:r>
        <w:rPr>
          <w:rFonts w:eastAsia="Times New Roman" w:cstheme="minorHAnsi"/>
          <w:sz w:val="18"/>
          <w:szCs w:val="18"/>
        </w:rPr>
        <w:t>Breville</w:t>
      </w:r>
      <w:proofErr w:type="spellEnd"/>
      <w:r>
        <w:rPr>
          <w:rFonts w:eastAsia="Times New Roman" w:cstheme="minorHAnsi"/>
          <w:sz w:val="18"/>
          <w:szCs w:val="18"/>
        </w:rPr>
        <w:t xml:space="preserve"> </w:t>
      </w:r>
      <w:proofErr w:type="spellStart"/>
      <w:r>
        <w:rPr>
          <w:rFonts w:eastAsia="Times New Roman" w:cstheme="minorHAnsi"/>
          <w:sz w:val="18"/>
          <w:szCs w:val="18"/>
        </w:rPr>
        <w:t>Groupe</w:t>
      </w:r>
      <w:proofErr w:type="spellEnd"/>
      <w:r>
        <w:rPr>
          <w:rFonts w:eastAsia="Times New Roman" w:cstheme="minorHAnsi"/>
          <w:sz w:val="18"/>
          <w:szCs w:val="18"/>
        </w:rPr>
        <w:t xml:space="preserve"> je celosvětově známá díky vlastnímu vývoji malých kuchyňských spotřebičů nejvyšší kvality, vyznačující se dlouhou životností a skvělým uživatelským komfortem. Historie </w:t>
      </w:r>
      <w:proofErr w:type="spellStart"/>
      <w:r>
        <w:rPr>
          <w:rFonts w:eastAsia="Times New Roman" w:cstheme="minorHAnsi"/>
          <w:sz w:val="18"/>
          <w:szCs w:val="18"/>
        </w:rPr>
        <w:t>Brevillu</w:t>
      </w:r>
      <w:proofErr w:type="spellEnd"/>
      <w:r>
        <w:rPr>
          <w:rFonts w:eastAsia="Times New Roman" w:cstheme="minorHAnsi"/>
          <w:sz w:val="18"/>
          <w:szCs w:val="18"/>
        </w:rPr>
        <w:t xml:space="preserve"> se začala psát v roce 1932 a této společnosti vděčíme například za tzv. sendvič-toaster, který vyvinula jako první výrobce na světě. Po jeho uvedení na trh v roce 1974 se jenom v Austrálii prodalo 400 000 kusů. </w:t>
      </w:r>
    </w:p>
    <w:p w14:paraId="00F680EC" w14:textId="77777777" w:rsidR="00A30082" w:rsidRDefault="00AE3AAC">
      <w:pPr>
        <w:spacing w:after="0"/>
        <w:jc w:val="both"/>
        <w:rPr>
          <w:rFonts w:eastAsia="Times New Roman" w:cstheme="minorHAnsi"/>
          <w:sz w:val="18"/>
          <w:szCs w:val="18"/>
        </w:rPr>
      </w:pPr>
      <w:r>
        <w:rPr>
          <w:rFonts w:eastAsia="Times New Roman" w:cstheme="minorHAnsi"/>
          <w:sz w:val="18"/>
          <w:szCs w:val="18"/>
        </w:rPr>
        <w:t xml:space="preserve">Na český trh značka </w:t>
      </w:r>
      <w:proofErr w:type="spellStart"/>
      <w:r>
        <w:rPr>
          <w:rFonts w:eastAsia="Times New Roman" w:cstheme="minorHAnsi"/>
          <w:sz w:val="18"/>
          <w:szCs w:val="18"/>
        </w:rPr>
        <w:t>Sage</w:t>
      </w:r>
      <w:proofErr w:type="spellEnd"/>
      <w:r>
        <w:rPr>
          <w:rFonts w:eastAsia="Times New Roman" w:cstheme="minorHAnsi"/>
          <w:sz w:val="18"/>
          <w:szCs w:val="18"/>
        </w:rPr>
        <w:t xml:space="preserve"> vstoupila v roce 2018 a postupně na něj uvede produkty zaměřené na přípravu kávy – espressa, mlýnky, pěniče; grilování – grily, smoking </w:t>
      </w:r>
      <w:proofErr w:type="spellStart"/>
      <w:r>
        <w:rPr>
          <w:rFonts w:eastAsia="Times New Roman" w:cstheme="minorHAnsi"/>
          <w:sz w:val="18"/>
          <w:szCs w:val="18"/>
        </w:rPr>
        <w:t>gun</w:t>
      </w:r>
      <w:proofErr w:type="spellEnd"/>
      <w:r>
        <w:rPr>
          <w:rFonts w:eastAsia="Times New Roman" w:cstheme="minorHAnsi"/>
          <w:sz w:val="18"/>
          <w:szCs w:val="18"/>
        </w:rPr>
        <w:t xml:space="preserve">; </w:t>
      </w:r>
      <w:proofErr w:type="spellStart"/>
      <w:r>
        <w:rPr>
          <w:rFonts w:eastAsia="Times New Roman" w:cstheme="minorHAnsi"/>
          <w:sz w:val="18"/>
          <w:szCs w:val="18"/>
        </w:rPr>
        <w:t>odšťavňování</w:t>
      </w:r>
      <w:proofErr w:type="spellEnd"/>
      <w:r>
        <w:rPr>
          <w:rFonts w:eastAsia="Times New Roman" w:cstheme="minorHAnsi"/>
          <w:sz w:val="18"/>
          <w:szCs w:val="18"/>
        </w:rPr>
        <w:t xml:space="preserve"> – odšťavňovače, smoothie nebo přípravu potravin – roboty, mixéry, food procesory. </w:t>
      </w:r>
      <w:r>
        <w:rPr>
          <w:rFonts w:cstheme="minorHAnsi"/>
          <w:sz w:val="18"/>
          <w:szCs w:val="18"/>
        </w:rPr>
        <w:t xml:space="preserve">Díky vlastnímu návrhu a náročnému testování bude možné u všech spotřebičů rozšířit záruku na tři </w:t>
      </w:r>
      <w:r>
        <w:rPr>
          <w:rFonts w:cstheme="minorHAnsi"/>
          <w:sz w:val="18"/>
          <w:szCs w:val="18"/>
        </w:rPr>
        <w:lastRenderedPageBreak/>
        <w:t xml:space="preserve">roky. </w:t>
      </w:r>
      <w:r>
        <w:rPr>
          <w:rFonts w:eastAsia="Times New Roman" w:cstheme="minorHAnsi"/>
          <w:sz w:val="18"/>
          <w:szCs w:val="18"/>
        </w:rPr>
        <w:t xml:space="preserve">Pro Českou republiku, Slovensko, Maďarsko a Polsko značku </w:t>
      </w:r>
      <w:proofErr w:type="spellStart"/>
      <w:r>
        <w:rPr>
          <w:rFonts w:eastAsia="Times New Roman" w:cstheme="minorHAnsi"/>
          <w:sz w:val="18"/>
          <w:szCs w:val="18"/>
        </w:rPr>
        <w:t>Sage</w:t>
      </w:r>
      <w:proofErr w:type="spellEnd"/>
      <w:r>
        <w:rPr>
          <w:rFonts w:eastAsia="Times New Roman" w:cstheme="minorHAnsi"/>
          <w:sz w:val="18"/>
          <w:szCs w:val="18"/>
        </w:rPr>
        <w:t xml:space="preserve"> zastupuje exkluzivně společnost Fast ČR, patřící mezi největší regionální distributory domácích spotřebičů.</w:t>
      </w:r>
    </w:p>
    <w:p w14:paraId="0BBC8779" w14:textId="77777777" w:rsidR="00A30082" w:rsidRDefault="00A30082">
      <w:pPr>
        <w:spacing w:after="0"/>
        <w:jc w:val="both"/>
        <w:rPr>
          <w:rFonts w:cstheme="minorHAnsi"/>
          <w:sz w:val="18"/>
          <w:szCs w:val="18"/>
        </w:rPr>
      </w:pPr>
    </w:p>
    <w:p w14:paraId="5AA5E71A" w14:textId="77777777" w:rsidR="00A30082" w:rsidRDefault="00AE3AAC">
      <w:pPr>
        <w:spacing w:after="0"/>
        <w:jc w:val="both"/>
        <w:rPr>
          <w:rFonts w:eastAsia="Calibri" w:cstheme="minorHAnsi"/>
          <w:sz w:val="18"/>
          <w:szCs w:val="18"/>
        </w:rPr>
      </w:pPr>
      <w:r>
        <w:rPr>
          <w:rFonts w:cstheme="minorHAnsi"/>
          <w:sz w:val="18"/>
          <w:szCs w:val="18"/>
        </w:rPr>
        <w:t xml:space="preserve">Pro další informace a novinky navštivte adresu </w:t>
      </w:r>
      <w:hyperlink r:id="rId6">
        <w:r>
          <w:rPr>
            <w:rStyle w:val="Internetovodkaz"/>
            <w:rFonts w:cstheme="minorHAnsi"/>
            <w:sz w:val="18"/>
            <w:szCs w:val="18"/>
          </w:rPr>
          <w:t>www.sagecz.cz</w:t>
        </w:r>
      </w:hyperlink>
      <w:r>
        <w:rPr>
          <w:rFonts w:cstheme="minorHAnsi"/>
          <w:sz w:val="18"/>
          <w:szCs w:val="18"/>
        </w:rPr>
        <w:t xml:space="preserve">.  </w:t>
      </w:r>
    </w:p>
    <w:p w14:paraId="299FB3FD" w14:textId="77777777" w:rsidR="00A30082" w:rsidRDefault="00A30082">
      <w:pPr>
        <w:spacing w:after="0"/>
        <w:jc w:val="both"/>
        <w:rPr>
          <w:rFonts w:eastAsia="Times New Roman" w:cstheme="minorHAnsi"/>
          <w:sz w:val="18"/>
          <w:szCs w:val="18"/>
        </w:rPr>
      </w:pPr>
    </w:p>
    <w:p w14:paraId="6EC8C37B" w14:textId="77777777" w:rsidR="00A30082" w:rsidRDefault="00AE3AAC">
      <w:pPr>
        <w:spacing w:after="0"/>
        <w:rPr>
          <w:rFonts w:cstheme="minorHAnsi"/>
          <w:b/>
          <w:sz w:val="18"/>
          <w:szCs w:val="18"/>
        </w:rPr>
      </w:pPr>
      <w:r>
        <w:rPr>
          <w:rFonts w:cstheme="minorHAnsi"/>
          <w:b/>
          <w:sz w:val="18"/>
          <w:szCs w:val="18"/>
        </w:rPr>
        <w:t>Kontakt pro média:</w:t>
      </w:r>
    </w:p>
    <w:p w14:paraId="270025F8" w14:textId="77777777" w:rsidR="00A30082" w:rsidRDefault="00AE3AAC">
      <w:pPr>
        <w:spacing w:after="0"/>
        <w:rPr>
          <w:rFonts w:cstheme="minorHAnsi"/>
          <w:sz w:val="18"/>
          <w:szCs w:val="18"/>
        </w:rPr>
      </w:pPr>
      <w:r>
        <w:rPr>
          <w:rFonts w:cstheme="minorHAnsi"/>
          <w:sz w:val="18"/>
          <w:szCs w:val="18"/>
        </w:rPr>
        <w:t>Hedvika Přibová</w:t>
      </w:r>
    </w:p>
    <w:p w14:paraId="4BBD5E4E" w14:textId="77777777" w:rsidR="00A30082" w:rsidRDefault="00AE3AAC">
      <w:pPr>
        <w:spacing w:after="0"/>
        <w:rPr>
          <w:rFonts w:cstheme="minorHAnsi"/>
          <w:sz w:val="18"/>
          <w:szCs w:val="18"/>
        </w:rPr>
      </w:pPr>
      <w:r>
        <w:rPr>
          <w:rFonts w:cstheme="minorHAnsi"/>
          <w:sz w:val="18"/>
          <w:szCs w:val="18"/>
        </w:rPr>
        <w:t>PHOENIX COMMUNICATION</w:t>
      </w:r>
    </w:p>
    <w:p w14:paraId="3AD7AD8E" w14:textId="77777777" w:rsidR="00A30082" w:rsidRDefault="00AE3AAC">
      <w:pPr>
        <w:spacing w:after="0"/>
        <w:rPr>
          <w:rFonts w:eastAsia="Times New Roman" w:cstheme="minorHAnsi"/>
          <w:sz w:val="18"/>
          <w:szCs w:val="18"/>
          <w:lang w:eastAsia="cs-CZ"/>
        </w:rPr>
      </w:pPr>
      <w:r>
        <w:rPr>
          <w:rFonts w:eastAsia="Times New Roman" w:cstheme="minorHAnsi"/>
          <w:sz w:val="18"/>
          <w:szCs w:val="18"/>
          <w:lang w:eastAsia="cs-CZ"/>
        </w:rPr>
        <w:t>140 00 | Praha 4 | Pod Vilami 785/22</w:t>
      </w:r>
    </w:p>
    <w:p w14:paraId="7F29E48B" w14:textId="77777777" w:rsidR="00A30082" w:rsidRDefault="00276383">
      <w:pPr>
        <w:spacing w:after="0"/>
        <w:rPr>
          <w:rFonts w:cstheme="minorHAnsi"/>
          <w:sz w:val="18"/>
          <w:szCs w:val="18"/>
        </w:rPr>
      </w:pPr>
      <w:hyperlink r:id="rId7">
        <w:r w:rsidR="00AE3AAC">
          <w:rPr>
            <w:rStyle w:val="Internetovodkaz"/>
            <w:rFonts w:cstheme="minorHAnsi"/>
            <w:sz w:val="18"/>
            <w:szCs w:val="18"/>
          </w:rPr>
          <w:t>hedvika@phoenixcom.cz</w:t>
        </w:r>
      </w:hyperlink>
      <w:r w:rsidR="00AE3AAC">
        <w:rPr>
          <w:rStyle w:val="Internetovodkaz"/>
          <w:rFonts w:cstheme="minorHAnsi"/>
          <w:sz w:val="18"/>
          <w:szCs w:val="18"/>
        </w:rPr>
        <w:t xml:space="preserve"> </w:t>
      </w:r>
    </w:p>
    <w:p w14:paraId="05319F09" w14:textId="77777777" w:rsidR="00A30082" w:rsidRDefault="00AE3AAC">
      <w:pPr>
        <w:spacing w:after="0"/>
        <w:rPr>
          <w:rFonts w:cstheme="minorHAnsi"/>
        </w:rPr>
      </w:pPr>
      <w:r>
        <w:rPr>
          <w:rFonts w:cstheme="minorHAnsi"/>
          <w:sz w:val="18"/>
          <w:szCs w:val="18"/>
        </w:rPr>
        <w:t>+420 774 273 821</w:t>
      </w:r>
    </w:p>
    <w:p w14:paraId="5BAEDD88" w14:textId="77777777" w:rsidR="00A30082" w:rsidRDefault="00A30082">
      <w:pPr>
        <w:spacing w:after="0"/>
      </w:pPr>
    </w:p>
    <w:sectPr w:rsidR="00A30082">
      <w:headerReference w:type="default" r:id="rId8"/>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165FB" w14:textId="77777777" w:rsidR="00276383" w:rsidRDefault="00276383">
      <w:pPr>
        <w:spacing w:after="0" w:line="240" w:lineRule="auto"/>
      </w:pPr>
      <w:r>
        <w:separator/>
      </w:r>
    </w:p>
  </w:endnote>
  <w:endnote w:type="continuationSeparator" w:id="0">
    <w:p w14:paraId="3BF9BB62" w14:textId="77777777" w:rsidR="00276383" w:rsidRDefault="0027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ucida Grande CE">
    <w:charset w:val="58"/>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A43BD" w14:textId="77777777" w:rsidR="00276383" w:rsidRDefault="00276383">
      <w:pPr>
        <w:spacing w:after="0" w:line="240" w:lineRule="auto"/>
      </w:pPr>
      <w:r>
        <w:separator/>
      </w:r>
    </w:p>
  </w:footnote>
  <w:footnote w:type="continuationSeparator" w:id="0">
    <w:p w14:paraId="4AC70723" w14:textId="77777777" w:rsidR="00276383" w:rsidRDefault="0027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24914" w14:textId="77777777" w:rsidR="00A30082" w:rsidRDefault="00AE3AAC">
    <w:pPr>
      <w:pStyle w:val="Zhlav"/>
      <w:jc w:val="center"/>
    </w:pPr>
    <w:r>
      <w:rPr>
        <w:noProof/>
        <w:lang w:val="en-US"/>
      </w:rPr>
      <w:drawing>
        <wp:inline distT="0" distB="0" distL="0" distR="0" wp14:anchorId="17725428" wp14:editId="18134B4A">
          <wp:extent cx="1383665" cy="70294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383665" cy="702945"/>
                  </a:xfrm>
                  <a:prstGeom prst="rect">
                    <a:avLst/>
                  </a:prstGeom>
                </pic:spPr>
              </pic:pic>
            </a:graphicData>
          </a:graphic>
        </wp:inline>
      </w:drawing>
    </w:r>
  </w:p>
  <w:p w14:paraId="41FA3E56" w14:textId="77777777" w:rsidR="00A30082" w:rsidRDefault="00A30082">
    <w:pPr>
      <w:pStyle w:val="Zhlav"/>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082"/>
    <w:rsid w:val="00015D50"/>
    <w:rsid w:val="00276383"/>
    <w:rsid w:val="009D127E"/>
    <w:rsid w:val="00A30082"/>
    <w:rsid w:val="00A45045"/>
    <w:rsid w:val="00AE3AAC"/>
    <w:rsid w:val="00BF33B5"/>
    <w:rsid w:val="00D45B2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64E765"/>
  <w15:docId w15:val="{1554BB72-0D43-4BA1-B6BF-A2896F41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4BF6"/>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245"/>
  </w:style>
  <w:style w:type="character" w:customStyle="1" w:styleId="ZpatChar">
    <w:name w:val="Zápatí Char"/>
    <w:basedOn w:val="Standardnpsmoodstavce"/>
    <w:link w:val="Zpat"/>
    <w:uiPriority w:val="99"/>
    <w:qFormat/>
    <w:rsid w:val="00012245"/>
  </w:style>
  <w:style w:type="character" w:customStyle="1" w:styleId="Internetovodkaz">
    <w:name w:val="Internetový odkaz"/>
    <w:basedOn w:val="Standardnpsmoodstavce"/>
    <w:uiPriority w:val="99"/>
    <w:unhideWhenUsed/>
    <w:rsid w:val="00831D19"/>
    <w:rPr>
      <w:color w:val="0563C1" w:themeColor="hyperlink"/>
      <w:u w:val="single"/>
    </w:rPr>
  </w:style>
  <w:style w:type="character" w:customStyle="1" w:styleId="Nevyeenzmnka1">
    <w:name w:val="Nevyřešená zmínka1"/>
    <w:basedOn w:val="Standardnpsmoodstavce"/>
    <w:uiPriority w:val="99"/>
    <w:semiHidden/>
    <w:unhideWhenUsed/>
    <w:qFormat/>
    <w:rsid w:val="00FF139A"/>
    <w:rPr>
      <w:color w:val="605E5C"/>
      <w:shd w:val="clear" w:color="auto" w:fill="E1DFDD"/>
    </w:rPr>
  </w:style>
  <w:style w:type="character" w:styleId="Siln">
    <w:name w:val="Strong"/>
    <w:basedOn w:val="Standardnpsmoodstavce"/>
    <w:uiPriority w:val="22"/>
    <w:qFormat/>
    <w:rsid w:val="00667F11"/>
    <w:rPr>
      <w:b/>
      <w:bCs/>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D032D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012245"/>
    <w:pPr>
      <w:tabs>
        <w:tab w:val="center" w:pos="4536"/>
        <w:tab w:val="right" w:pos="9072"/>
      </w:tabs>
      <w:spacing w:after="0" w:line="240" w:lineRule="auto"/>
    </w:pPr>
  </w:style>
  <w:style w:type="paragraph" w:styleId="Zpat">
    <w:name w:val="footer"/>
    <w:basedOn w:val="Normln"/>
    <w:link w:val="ZpatChar"/>
    <w:uiPriority w:val="99"/>
    <w:unhideWhenUsed/>
    <w:rsid w:val="00012245"/>
    <w:pPr>
      <w:tabs>
        <w:tab w:val="center" w:pos="4536"/>
        <w:tab w:val="right" w:pos="9072"/>
      </w:tabs>
      <w:spacing w:after="0" w:line="240" w:lineRule="auto"/>
    </w:pPr>
  </w:style>
  <w:style w:type="paragraph" w:customStyle="1" w:styleId="listitem">
    <w:name w:val="list__item"/>
    <w:basedOn w:val="Normln"/>
    <w:qFormat/>
    <w:rsid w:val="001675DE"/>
    <w:pPr>
      <w:spacing w:beforeAutospacing="1" w:afterAutospacing="1"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semiHidden/>
    <w:unhideWhenUsed/>
    <w:pPr>
      <w:spacing w:line="240" w:lineRule="auto"/>
    </w:pPr>
    <w:rPr>
      <w:sz w:val="24"/>
      <w:szCs w:val="24"/>
    </w:rPr>
  </w:style>
  <w:style w:type="character" w:customStyle="1" w:styleId="TextkomenteChar">
    <w:name w:val="Text komentáře Char"/>
    <w:basedOn w:val="Standardnpsmoodstavce"/>
    <w:link w:val="Textkomente"/>
    <w:uiPriority w:val="99"/>
    <w:semiHidden/>
    <w:rPr>
      <w:sz w:val="24"/>
      <w:szCs w:val="24"/>
    </w:rPr>
  </w:style>
  <w:style w:type="character" w:styleId="Odkaznakoment">
    <w:name w:val="annotation reference"/>
    <w:basedOn w:val="Standardnpsmoodstavce"/>
    <w:uiPriority w:val="99"/>
    <w:semiHidden/>
    <w:unhideWhenUsed/>
    <w:rPr>
      <w:sz w:val="18"/>
      <w:szCs w:val="18"/>
    </w:rPr>
  </w:style>
  <w:style w:type="paragraph" w:styleId="Textbubliny">
    <w:name w:val="Balloon Text"/>
    <w:basedOn w:val="Normln"/>
    <w:link w:val="TextbublinyChar"/>
    <w:uiPriority w:val="99"/>
    <w:semiHidden/>
    <w:unhideWhenUsed/>
    <w:rsid w:val="00AE3AAC"/>
    <w:pPr>
      <w:spacing w:after="0" w:line="240" w:lineRule="auto"/>
    </w:pPr>
    <w:rPr>
      <w:rFonts w:ascii="Lucida Grande CE" w:hAnsi="Lucida Grande CE"/>
      <w:sz w:val="18"/>
      <w:szCs w:val="18"/>
    </w:rPr>
  </w:style>
  <w:style w:type="character" w:customStyle="1" w:styleId="TextbublinyChar">
    <w:name w:val="Text bubliny Char"/>
    <w:basedOn w:val="Standardnpsmoodstavce"/>
    <w:link w:val="Textbubliny"/>
    <w:uiPriority w:val="99"/>
    <w:semiHidden/>
    <w:rsid w:val="00AE3AAC"/>
    <w:rPr>
      <w:rFonts w:ascii="Lucida Grande CE" w:hAnsi="Lucida Grande C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658433">
      <w:bodyDiv w:val="1"/>
      <w:marLeft w:val="0"/>
      <w:marRight w:val="0"/>
      <w:marTop w:val="0"/>
      <w:marBottom w:val="0"/>
      <w:divBdr>
        <w:top w:val="none" w:sz="0" w:space="0" w:color="auto"/>
        <w:left w:val="none" w:sz="0" w:space="0" w:color="auto"/>
        <w:bottom w:val="none" w:sz="0" w:space="0" w:color="auto"/>
        <w:right w:val="none" w:sz="0" w:space="0" w:color="auto"/>
      </w:divBdr>
    </w:div>
    <w:div w:id="775976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edvika@phoenixcom.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gecz.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535</Words>
  <Characters>3141</Characters>
  <Application>Microsoft Office Word</Application>
  <DocSecurity>0</DocSecurity>
  <Lines>52</Lines>
  <Paragraphs>22</Paragraphs>
  <ScaleCrop>false</ScaleCrop>
  <Company>Invester holding</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 | PHOENIXCOM</dc:creator>
  <dc:description/>
  <cp:lastModifiedBy>Jakub Mašek - FAST ČR</cp:lastModifiedBy>
  <cp:revision>2</cp:revision>
  <dcterms:created xsi:type="dcterms:W3CDTF">2021-11-24T13:26:00Z</dcterms:created>
  <dcterms:modified xsi:type="dcterms:W3CDTF">2021-11-24T13:26:00Z</dcterms:modified>
  <dc:language>cs-CZ</dc:language>
</cp:coreProperties>
</file>